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3A524EF9" w:rsidR="003C146D" w:rsidRPr="00D31A52" w:rsidRDefault="0A75DA69">
      <w:pPr>
        <w:pStyle w:val="Title"/>
        <w:rPr>
          <w:b/>
          <w:bCs/>
        </w:rPr>
      </w:pPr>
      <w:r w:rsidRPr="2BEBA1D9">
        <w:rPr>
          <w:b/>
          <w:bCs/>
        </w:rPr>
        <w:t xml:space="preserve">Auditory </w:t>
      </w:r>
      <w:r w:rsidR="006D7003">
        <w:rPr>
          <w:b/>
          <w:bCs/>
        </w:rPr>
        <w:t xml:space="preserve">Electrophysiology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27E02F44" w:rsidR="005F020A" w:rsidRPr="00D31A52" w:rsidRDefault="008E5E43" w:rsidP="005F020A">
      <w:r>
        <w:t>ACKNOWLEDGEMENT</w:t>
      </w:r>
      <w:r w:rsidR="005F020A">
        <w:t xml:space="preserve">: Mary Jane, </w:t>
      </w:r>
      <w:proofErr w:type="spellStart"/>
      <w:r w:rsidR="005F020A">
        <w:t>Au.D</w:t>
      </w:r>
      <w:proofErr w:type="spellEnd"/>
      <w:r w:rsidR="005F020A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21C70430" w:rsidR="005F020A" w:rsidRPr="00D31A52" w:rsidRDefault="005F020A" w:rsidP="005F020A">
      <w:r>
        <w:t xml:space="preserve">The user agreement is within the Submission Guidelines </w:t>
      </w:r>
      <w:r w:rsidR="00505A42">
        <w:t>(</w:t>
      </w:r>
      <w:hyperlink r:id="rId8" w:history="1">
        <w:r w:rsidR="00505A42" w:rsidRPr="005030AE">
          <w:rPr>
            <w:rStyle w:val="Hyperlink"/>
          </w:rPr>
          <w:t>www.AudCases.com</w:t>
        </w:r>
      </w:hyperlink>
      <w:r w:rsidR="00505A42">
        <w:t xml:space="preserve">) </w:t>
      </w:r>
      <w:r>
        <w:t xml:space="preserve">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4F416552" w:rsidR="00954E31" w:rsidRDefault="00954E31" w:rsidP="00011DE4">
      <w:pPr>
        <w:pStyle w:val="ListParagraph"/>
        <w:numPr>
          <w:ilvl w:val="0"/>
          <w:numId w:val="2"/>
        </w:numPr>
        <w:spacing w:after="0"/>
      </w:pPr>
      <w:r>
        <w:t xml:space="preserve">Identify </w:t>
      </w:r>
      <w:r w:rsidR="006A0404">
        <w:t>abnormal interaural latency differences</w:t>
      </w:r>
    </w:p>
    <w:p w14:paraId="7F3AB634" w14:textId="0861E158" w:rsidR="00954E31" w:rsidRDefault="006A0404" w:rsidP="00954E31">
      <w:pPr>
        <w:pStyle w:val="ListParagraph"/>
        <w:numPr>
          <w:ilvl w:val="0"/>
          <w:numId w:val="2"/>
        </w:numPr>
      </w:pPr>
      <w:r>
        <w:t xml:space="preserve">Predict hearing thresholds from </w:t>
      </w:r>
      <w:proofErr w:type="gramStart"/>
      <w:r>
        <w:t>frequency-specific</w:t>
      </w:r>
      <w:proofErr w:type="gramEnd"/>
      <w:r>
        <w:t xml:space="preserve"> ABR data</w:t>
      </w:r>
    </w:p>
    <w:p w14:paraId="7B628487" w14:textId="685FE818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Case History</w:t>
      </w:r>
    </w:p>
    <w:p w14:paraId="439C496B" w14:textId="11BD154F" w:rsidR="005F020A" w:rsidRPr="00D31A52" w:rsidRDefault="00C5579F" w:rsidP="005F020A">
      <w:r w:rsidRPr="00D31A52">
        <w:t xml:space="preserve">Initials, a __ year old (gender if appropriate), . . 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5E14E9" w14:textId="1CD4BA52" w:rsidR="009252B4" w:rsidRPr="0017756C" w:rsidRDefault="009252B4" w:rsidP="0017756C">
      <w:pPr>
        <w:pStyle w:val="Heading1"/>
        <w:rPr>
          <w:b/>
          <w:bCs/>
          <w:color w:val="auto"/>
        </w:rPr>
      </w:pPr>
      <w:r w:rsidRPr="519617F1">
        <w:rPr>
          <w:b/>
          <w:bCs/>
          <w:color w:val="auto"/>
        </w:rPr>
        <w:t>Audiometric</w:t>
      </w:r>
      <w:r w:rsidR="5803FC74" w:rsidRPr="519617F1">
        <w:rPr>
          <w:b/>
          <w:bCs/>
          <w:color w:val="auto"/>
        </w:rPr>
        <w:t xml:space="preserve"> Data</w:t>
      </w:r>
    </w:p>
    <w:p w14:paraId="7A36EB7C" w14:textId="255FD204" w:rsidR="0086602D" w:rsidRDefault="0086602D" w:rsidP="009252B4">
      <w:r>
        <w:t>Include otoscopy if relevant.</w:t>
      </w:r>
    </w:p>
    <w:p w14:paraId="7D62EE02" w14:textId="2CE0E3A5" w:rsidR="00D008A9" w:rsidRPr="00D31A52" w:rsidRDefault="009D5FE1" w:rsidP="009252B4">
      <w:r>
        <w:t xml:space="preserve">Create a digital audiogram using this link. </w:t>
      </w:r>
      <w:hyperlink r:id="rId9" w:history="1">
        <w:r w:rsidR="008E5E43">
          <w:rPr>
            <w:rStyle w:val="Hyperlink"/>
          </w:rPr>
          <w:t>http://www.audsim.com/audgenJS/</w:t>
        </w:r>
      </w:hyperlink>
      <w:r w:rsidR="008E5E43">
        <w:t xml:space="preserve">  </w:t>
      </w:r>
      <w:r w:rsidR="0053026F">
        <w:t xml:space="preserve">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77777777" w:rsidR="00932BDD" w:rsidRPr="00D31A52" w:rsidRDefault="00932BDD" w:rsidP="00932BDD">
      <w:pPr>
        <w:pStyle w:val="ListParagraph"/>
      </w:pPr>
    </w:p>
    <w:p w14:paraId="248568BE" w14:textId="3BC77BAF" w:rsidR="00D008A9" w:rsidRPr="00D31A52" w:rsidRDefault="00D008A9" w:rsidP="009252B4">
      <w:r w:rsidRPr="00D31A52">
        <w:t>Use this table for speech testing results</w:t>
      </w:r>
      <w:r w:rsidR="00666C73">
        <w:t xml:space="preserve">, inserting patient-specific </w:t>
      </w:r>
      <w:r w:rsidR="0053026F" w:rsidRPr="00D31A52">
        <w:t>results</w:t>
      </w:r>
      <w:r w:rsidRPr="00D31A52">
        <w:t xml:space="preserve">.  </w:t>
      </w:r>
      <w:r w:rsidR="00D31A52">
        <w:t>I</w:t>
      </w:r>
      <w:r w:rsidRPr="00D31A52">
        <w:t xml:space="preserve">f using alternative stimuli (e.g. </w:t>
      </w:r>
      <w:proofErr w:type="spellStart"/>
      <w:r w:rsidRPr="00D31A52">
        <w:t>QuickSIN</w:t>
      </w:r>
      <w:proofErr w:type="spellEnd"/>
      <w:r w:rsidRPr="00D31A52">
        <w:t>)</w:t>
      </w:r>
      <w:r w:rsidR="00D31A52">
        <w:t xml:space="preserve"> then use your preferred format</w:t>
      </w:r>
      <w:r w:rsidR="00666C73">
        <w:t>.</w:t>
      </w:r>
      <w:r w:rsidR="0086602D">
        <w:t xml:space="preserve"> Change SRT to SAT if appropriate. If alternative speech testing is used (e.g. WIPI) change key.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DAA5590" w:rsidR="656DB63A" w:rsidRDefault="656DB63A" w:rsidP="598DE0F2">
            <w:pPr>
              <w:jc w:val="center"/>
            </w:pPr>
          </w:p>
        </w:tc>
        <w:tc>
          <w:tcPr>
            <w:tcW w:w="1872" w:type="dxa"/>
          </w:tcPr>
          <w:p w14:paraId="38563D7D" w14:textId="43B764FF" w:rsidR="656DB63A" w:rsidRDefault="656DB63A" w:rsidP="598DE0F2">
            <w:pPr>
              <w:jc w:val="center"/>
            </w:pPr>
          </w:p>
        </w:tc>
        <w:tc>
          <w:tcPr>
            <w:tcW w:w="1440" w:type="dxa"/>
          </w:tcPr>
          <w:p w14:paraId="0938685B" w14:textId="0EC20145" w:rsidR="656DB63A" w:rsidRDefault="656DB63A" w:rsidP="598DE0F2">
            <w:pPr>
              <w:jc w:val="center"/>
            </w:pPr>
          </w:p>
        </w:tc>
        <w:tc>
          <w:tcPr>
            <w:tcW w:w="2310" w:type="dxa"/>
          </w:tcPr>
          <w:p w14:paraId="2EDBCA40" w14:textId="6A7E6A54" w:rsidR="656DB63A" w:rsidRDefault="656DB63A" w:rsidP="598DE0F2">
            <w:pPr>
              <w:jc w:val="center"/>
            </w:pP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3A5C6BC3" w:rsidR="0504BB96" w:rsidRDefault="0504BB96" w:rsidP="598DE0F2">
            <w:pPr>
              <w:jc w:val="center"/>
            </w:pPr>
          </w:p>
        </w:tc>
        <w:tc>
          <w:tcPr>
            <w:tcW w:w="1872" w:type="dxa"/>
          </w:tcPr>
          <w:p w14:paraId="66F82897" w14:textId="113F0982" w:rsidR="0504BB96" w:rsidRDefault="0504BB96" w:rsidP="598DE0F2">
            <w:pPr>
              <w:jc w:val="center"/>
            </w:pPr>
          </w:p>
        </w:tc>
        <w:tc>
          <w:tcPr>
            <w:tcW w:w="1440" w:type="dxa"/>
          </w:tcPr>
          <w:p w14:paraId="460CF2E6" w14:textId="5D15327F" w:rsidR="0504BB96" w:rsidRDefault="0504BB96" w:rsidP="598DE0F2">
            <w:pPr>
              <w:jc w:val="center"/>
            </w:pPr>
          </w:p>
        </w:tc>
        <w:tc>
          <w:tcPr>
            <w:tcW w:w="2310" w:type="dxa"/>
          </w:tcPr>
          <w:p w14:paraId="6F20F89F" w14:textId="3AA167BB" w:rsidR="0504BB96" w:rsidRDefault="0504BB96" w:rsidP="598DE0F2">
            <w:pPr>
              <w:jc w:val="center"/>
            </w:pP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61BB2300" w:rsidR="00242067" w:rsidRPr="00D31A52" w:rsidRDefault="00242067" w:rsidP="009252B4">
            <w:r w:rsidRPr="00D31A52">
              <w:t xml:space="preserve">NU-6         Right: 1A     Left: </w:t>
            </w:r>
            <w:r w:rsidR="00FE2A7B">
              <w:t>2A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23849327" w14:textId="0F871AE8" w:rsidR="00242067" w:rsidRDefault="00242067" w:rsidP="0014729B">
      <w:pPr>
        <w:spacing w:after="0" w:line="240" w:lineRule="auto"/>
      </w:pPr>
      <w:r>
        <w:t xml:space="preserve">MLV = Monitored Live </w:t>
      </w:r>
      <w:proofErr w:type="gramStart"/>
      <w:r>
        <w:t xml:space="preserve">Voice  </w:t>
      </w:r>
      <w:r>
        <w:tab/>
      </w:r>
      <w:proofErr w:type="gramEnd"/>
      <w:r>
        <w:t>NU-6 = Northwestern University List 6</w:t>
      </w:r>
    </w:p>
    <w:p w14:paraId="6E943D94" w14:textId="77777777" w:rsidR="0017456B" w:rsidRDefault="00242067" w:rsidP="0014729B">
      <w:pPr>
        <w:spacing w:after="0" w:line="240" w:lineRule="auto"/>
      </w:pPr>
      <w:r w:rsidRPr="00D31A52">
        <w:t xml:space="preserve">CID W-22 = Central Institute of the Deaf, Word List 22.  </w:t>
      </w:r>
    </w:p>
    <w:p w14:paraId="72D2E85E" w14:textId="701C5D8E" w:rsidR="00242067" w:rsidRPr="00D31A52" w:rsidRDefault="0017456B" w:rsidP="0014729B">
      <w:pPr>
        <w:spacing w:after="0" w:line="240" w:lineRule="auto"/>
      </w:pPr>
      <w:r>
        <w:t xml:space="preserve">PB-K = Phonetically Balanced – </w:t>
      </w:r>
      <w:proofErr w:type="gramStart"/>
      <w:r>
        <w:t xml:space="preserve">Kindergarten  </w:t>
      </w:r>
      <w:r w:rsidR="00242067" w:rsidRPr="00D31A52">
        <w:t>10</w:t>
      </w:r>
      <w:proofErr w:type="gramEnd"/>
      <w:r w:rsidR="00242067" w:rsidRPr="00D31A52">
        <w:t xml:space="preserve"> MD = 10 Most Difficult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CF15E6F" w14:textId="50A6F1B8" w:rsidR="00932BDD" w:rsidRDefault="00932BDD" w:rsidP="1AEBCED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1D3EC78" w14:textId="77777777" w:rsidR="000113DA" w:rsidRDefault="000113DA" w:rsidP="000113DA">
      <w:pPr>
        <w:pStyle w:val="Heading1"/>
        <w:rPr>
          <w:b/>
          <w:bCs/>
          <w:color w:val="auto"/>
        </w:rPr>
      </w:pPr>
      <w:r w:rsidRPr="56FCECBF">
        <w:rPr>
          <w:b/>
          <w:bCs/>
          <w:color w:val="auto"/>
        </w:rPr>
        <w:t>Immittance Results</w:t>
      </w:r>
    </w:p>
    <w:p w14:paraId="7A23A223" w14:textId="61FACBBF" w:rsidR="000113DA" w:rsidRDefault="000113DA" w:rsidP="000113DA">
      <w:r>
        <w:t>Omit if not appropriate for the case. Omit subsections that are not relevant.</w:t>
      </w:r>
    </w:p>
    <w:p w14:paraId="44102428" w14:textId="77777777" w:rsidR="000113DA" w:rsidRPr="00C85F7E" w:rsidRDefault="000113DA" w:rsidP="000113DA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 xml:space="preserve">Tympanometry </w:t>
      </w:r>
    </w:p>
    <w:p w14:paraId="3A47EDB8" w14:textId="77777777" w:rsidR="000113DA" w:rsidRDefault="000113DA" w:rsidP="000113DA">
      <w:r>
        <w:t>226 Hz / Y tympanograms should be included in this section</w:t>
      </w:r>
    </w:p>
    <w:p w14:paraId="747787DA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8A3B87F" w14:textId="77777777" w:rsidR="000113DA" w:rsidRPr="00D31A52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BE9B52F" w14:textId="77777777" w:rsidR="000113DA" w:rsidRPr="00C85F7E" w:rsidRDefault="000113DA" w:rsidP="000113DA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>Advanced Middle Ear Analysis</w:t>
      </w:r>
    </w:p>
    <w:p w14:paraId="3FD885C5" w14:textId="77777777" w:rsidR="000113DA" w:rsidRDefault="000113DA" w:rsidP="000113DA">
      <w:r>
        <w:t>If multiple types of middle ear analysis are included, please use this ordering</w:t>
      </w:r>
    </w:p>
    <w:p w14:paraId="7090AB28" w14:textId="77777777" w:rsidR="000113DA" w:rsidRPr="000113DA" w:rsidRDefault="000113DA" w:rsidP="000113DA">
      <w:pPr>
        <w:pStyle w:val="Heading3"/>
        <w:ind w:firstLine="720"/>
        <w:rPr>
          <w:b/>
          <w:bCs/>
          <w:color w:val="auto"/>
        </w:rPr>
      </w:pPr>
      <w:r w:rsidRPr="000113DA">
        <w:rPr>
          <w:b/>
          <w:bCs/>
          <w:color w:val="auto"/>
        </w:rPr>
        <w:t>Multifrequency Tympanometry</w:t>
      </w:r>
    </w:p>
    <w:p w14:paraId="79032081" w14:textId="77777777" w:rsidR="000113DA" w:rsidRDefault="000113DA" w:rsidP="000113DA">
      <w:r>
        <w:t>Provide traces. The preferred format is for B/G traces to be on the same printout with a separate Y trace.</w:t>
      </w:r>
    </w:p>
    <w:p w14:paraId="0802E230" w14:textId="77777777" w:rsidR="000113DA" w:rsidRPr="00575B81" w:rsidRDefault="000113DA" w:rsidP="000113DA">
      <w:r>
        <w:t>Ensure that probe frequency is clearly noted.</w:t>
      </w:r>
    </w:p>
    <w:p w14:paraId="71ABFF83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6E7627A4" w14:textId="77777777" w:rsidR="000113DA" w:rsidRPr="00D31A52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AF6479D" w14:textId="77777777" w:rsidR="000113DA" w:rsidRPr="00C85F7E" w:rsidRDefault="000113DA" w:rsidP="000113DA">
      <w:pPr>
        <w:pStyle w:val="Heading3"/>
        <w:ind w:firstLine="360"/>
        <w:rPr>
          <w:b/>
          <w:bCs/>
          <w:color w:val="auto"/>
        </w:rPr>
      </w:pPr>
      <w:r w:rsidRPr="00C85F7E">
        <w:rPr>
          <w:b/>
          <w:bCs/>
          <w:color w:val="auto"/>
        </w:rPr>
        <w:t>Wideband Acoustic Immittance (WAI)</w:t>
      </w:r>
    </w:p>
    <w:p w14:paraId="75260057" w14:textId="77777777" w:rsidR="000113DA" w:rsidRDefault="000113DA" w:rsidP="000113DA">
      <w:r>
        <w:t>Provide high-quality graphics</w:t>
      </w:r>
    </w:p>
    <w:p w14:paraId="4DE7ED2F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5830D59" w14:textId="77777777" w:rsidR="000113DA" w:rsidRPr="00D31A52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F62E113" w14:textId="77777777" w:rsidR="000113DA" w:rsidRPr="00C85F7E" w:rsidRDefault="000113DA" w:rsidP="000113DA">
      <w:pPr>
        <w:pStyle w:val="Heading3"/>
        <w:ind w:firstLine="360"/>
        <w:rPr>
          <w:b/>
          <w:bCs/>
          <w:color w:val="auto"/>
        </w:rPr>
      </w:pPr>
      <w:r w:rsidRPr="00C85F7E">
        <w:rPr>
          <w:b/>
          <w:bCs/>
          <w:color w:val="auto"/>
        </w:rPr>
        <w:t>Middle Ear Absorption</w:t>
      </w:r>
    </w:p>
    <w:p w14:paraId="3F618AF1" w14:textId="77777777" w:rsidR="000113DA" w:rsidRPr="00575B81" w:rsidRDefault="000113DA" w:rsidP="000113DA">
      <w:r>
        <w:t>Provide high-quality graphics</w:t>
      </w:r>
    </w:p>
    <w:p w14:paraId="1C1C0EE7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  <w:r>
        <w:t xml:space="preserve"> Questions can be moved to the subheadings </w:t>
      </w:r>
      <w:proofErr w:type="gramStart"/>
      <w:r>
        <w:t>above,</w:t>
      </w:r>
      <w:proofErr w:type="gramEnd"/>
      <w:r>
        <w:t xml:space="preserve"> they need not appear after all of the middle ear data are provided.</w:t>
      </w:r>
    </w:p>
    <w:p w14:paraId="7B74751A" w14:textId="77777777" w:rsidR="000113DA" w:rsidRPr="00D31A52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DBD67B2" w14:textId="77777777" w:rsidR="000113DA" w:rsidRPr="00C85F7E" w:rsidRDefault="000113DA" w:rsidP="000113DA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>Acoustic Reflexes</w:t>
      </w:r>
    </w:p>
    <w:p w14:paraId="263FFE3E" w14:textId="77777777" w:rsidR="000113DA" w:rsidRPr="00C85F7E" w:rsidRDefault="000113DA" w:rsidP="000113DA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Thresholds</w:t>
      </w:r>
    </w:p>
    <w:p w14:paraId="00095D8E" w14:textId="77777777" w:rsidR="000113DA" w:rsidRDefault="000113DA" w:rsidP="000113DA">
      <w:r>
        <w:t xml:space="preserve">Please put acoustic reflex results in the table below. Thresholds are assumed to be in dB HL. If in dB </w:t>
      </w:r>
      <w:proofErr w:type="gramStart"/>
      <w:r>
        <w:t>SPL</w:t>
      </w:r>
      <w:proofErr w:type="gramEnd"/>
      <w:r>
        <w:t xml:space="preserve"> then change the upper left-hand table notation AND note in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0113DA" w14:paraId="6568F996" w14:textId="77777777" w:rsidTr="00870FD5">
        <w:tc>
          <w:tcPr>
            <w:tcW w:w="1335" w:type="dxa"/>
          </w:tcPr>
          <w:p w14:paraId="5419FD97" w14:textId="77777777" w:rsidR="000113DA" w:rsidRDefault="000113DA" w:rsidP="00870FD5">
            <w:pPr>
              <w:rPr>
                <w:b/>
                <w:bCs/>
              </w:rPr>
            </w:pPr>
            <w:r>
              <w:rPr>
                <w:b/>
                <w:bCs/>
              </w:rPr>
              <w:t>(dB HL)</w:t>
            </w:r>
          </w:p>
          <w:p w14:paraId="04227267" w14:textId="77777777" w:rsidR="000113DA" w:rsidRDefault="000113DA" w:rsidP="00870FD5">
            <w:pPr>
              <w:rPr>
                <w:b/>
                <w:bCs/>
              </w:rPr>
            </w:pPr>
          </w:p>
          <w:p w14:paraId="388B93F0" w14:textId="77777777" w:rsidR="000113DA" w:rsidRDefault="000113DA" w:rsidP="00870FD5">
            <w:pPr>
              <w:rPr>
                <w:b/>
                <w:bCs/>
              </w:rPr>
            </w:pPr>
            <w:r>
              <w:rPr>
                <w:b/>
                <w:bCs/>
              </w:rPr>
              <w:t>Probe Ear</w:t>
            </w:r>
          </w:p>
        </w:tc>
        <w:tc>
          <w:tcPr>
            <w:tcW w:w="1335" w:type="dxa"/>
          </w:tcPr>
          <w:p w14:paraId="5DB732B5" w14:textId="77777777" w:rsidR="000113DA" w:rsidRDefault="000113DA" w:rsidP="00870F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Hz </w:t>
            </w:r>
            <w:r w:rsidRPr="00E91504">
              <w:rPr>
                <w:b/>
                <w:bCs/>
              </w:rPr>
              <w:sym w:font="Wingdings" w:char="F0E0"/>
            </w:r>
          </w:p>
          <w:p w14:paraId="58211F65" w14:textId="77777777" w:rsidR="000113DA" w:rsidRDefault="000113DA" w:rsidP="00870FD5">
            <w:pPr>
              <w:rPr>
                <w:b/>
                <w:bCs/>
              </w:rPr>
            </w:pPr>
            <w:r>
              <w:rPr>
                <w:b/>
                <w:bCs/>
              </w:rPr>
              <w:t>Stimulated Ear (Mode)</w:t>
            </w:r>
          </w:p>
        </w:tc>
        <w:tc>
          <w:tcPr>
            <w:tcW w:w="1336" w:type="dxa"/>
          </w:tcPr>
          <w:p w14:paraId="09BE5723" w14:textId="77777777" w:rsidR="000113DA" w:rsidRDefault="000113DA" w:rsidP="00870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36" w:type="dxa"/>
          </w:tcPr>
          <w:p w14:paraId="66218D57" w14:textId="77777777" w:rsidR="000113DA" w:rsidRDefault="000113DA" w:rsidP="00870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336" w:type="dxa"/>
          </w:tcPr>
          <w:p w14:paraId="30382237" w14:textId="77777777" w:rsidR="000113DA" w:rsidRDefault="000113DA" w:rsidP="00870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336" w:type="dxa"/>
          </w:tcPr>
          <w:p w14:paraId="74856920" w14:textId="77777777" w:rsidR="000113DA" w:rsidRDefault="000113DA" w:rsidP="00870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  <w:tc>
          <w:tcPr>
            <w:tcW w:w="1336" w:type="dxa"/>
          </w:tcPr>
          <w:p w14:paraId="3D1EE5F7" w14:textId="77777777" w:rsidR="000113DA" w:rsidRDefault="000113DA" w:rsidP="00870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BBN</w:t>
            </w:r>
          </w:p>
        </w:tc>
      </w:tr>
      <w:tr w:rsidR="000113DA" w:rsidRPr="00E91504" w14:paraId="6A6F7CD9" w14:textId="77777777" w:rsidTr="00870FD5">
        <w:tc>
          <w:tcPr>
            <w:tcW w:w="1335" w:type="dxa"/>
            <w:shd w:val="clear" w:color="auto" w:fill="E77986"/>
          </w:tcPr>
          <w:p w14:paraId="073BECED" w14:textId="77777777" w:rsidR="000113DA" w:rsidRPr="00E91504" w:rsidRDefault="000113DA" w:rsidP="00870FD5">
            <w:r w:rsidRPr="00E91504">
              <w:t>Right</w:t>
            </w:r>
          </w:p>
        </w:tc>
        <w:tc>
          <w:tcPr>
            <w:tcW w:w="1335" w:type="dxa"/>
            <w:shd w:val="clear" w:color="auto" w:fill="E77986"/>
          </w:tcPr>
          <w:p w14:paraId="20FCF620" w14:textId="77777777" w:rsidR="000113DA" w:rsidRPr="00E91504" w:rsidRDefault="000113DA" w:rsidP="00870FD5">
            <w:r w:rsidRPr="00E91504">
              <w:t>Right</w:t>
            </w:r>
          </w:p>
          <w:p w14:paraId="237ADBAE" w14:textId="77777777" w:rsidR="000113DA" w:rsidRPr="00E91504" w:rsidRDefault="000113DA" w:rsidP="00870FD5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3B4A6293" w14:textId="5FE102BC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2FB47C5E" w14:textId="48B19654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3A13E942" w14:textId="6BA8E04B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28E84AEA" w14:textId="5F055C0A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728EC6DA" w14:textId="329025C2" w:rsidR="000113DA" w:rsidRPr="00E91504" w:rsidRDefault="000113DA" w:rsidP="00870FD5">
            <w:pPr>
              <w:jc w:val="center"/>
            </w:pPr>
          </w:p>
        </w:tc>
      </w:tr>
      <w:tr w:rsidR="000113DA" w:rsidRPr="00E91504" w14:paraId="162D45F3" w14:textId="77777777" w:rsidTr="00870FD5">
        <w:tc>
          <w:tcPr>
            <w:tcW w:w="1335" w:type="dxa"/>
            <w:shd w:val="clear" w:color="auto" w:fill="E77986"/>
          </w:tcPr>
          <w:p w14:paraId="52158126" w14:textId="77777777" w:rsidR="000113DA" w:rsidRPr="00E91504" w:rsidRDefault="000113DA" w:rsidP="00870FD5">
            <w:r w:rsidRPr="00E91504">
              <w:t>Right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1E08735C" w14:textId="77777777" w:rsidR="000113DA" w:rsidRPr="00E91504" w:rsidRDefault="000113DA" w:rsidP="00870FD5">
            <w:r w:rsidRPr="00E91504">
              <w:t>Left</w:t>
            </w:r>
          </w:p>
          <w:p w14:paraId="453E611F" w14:textId="77777777" w:rsidR="000113DA" w:rsidRPr="00E91504" w:rsidRDefault="000113DA" w:rsidP="00870FD5">
            <w:r w:rsidRPr="00E91504">
              <w:t>(Contra)</w:t>
            </w:r>
          </w:p>
        </w:tc>
        <w:tc>
          <w:tcPr>
            <w:tcW w:w="1336" w:type="dxa"/>
          </w:tcPr>
          <w:p w14:paraId="0520ADCB" w14:textId="592489CD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51B7FBD1" w14:textId="72A2585B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1A446E2D" w14:textId="29DF3288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4E436161" w14:textId="751E6395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09FBA673" w14:textId="5632C78E" w:rsidR="000113DA" w:rsidRPr="00E91504" w:rsidRDefault="000113DA" w:rsidP="00870FD5">
            <w:pPr>
              <w:jc w:val="center"/>
            </w:pPr>
          </w:p>
        </w:tc>
      </w:tr>
      <w:tr w:rsidR="000113DA" w:rsidRPr="00E91504" w14:paraId="29B77C90" w14:textId="77777777" w:rsidTr="00870FD5">
        <w:tc>
          <w:tcPr>
            <w:tcW w:w="1335" w:type="dxa"/>
            <w:shd w:val="clear" w:color="auto" w:fill="8EAADB" w:themeFill="accent1" w:themeFillTint="99"/>
          </w:tcPr>
          <w:p w14:paraId="61E12948" w14:textId="77777777" w:rsidR="000113DA" w:rsidRPr="00E91504" w:rsidRDefault="000113DA" w:rsidP="00870FD5">
            <w:r w:rsidRPr="00E91504">
              <w:t>Left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15F99D3B" w14:textId="77777777" w:rsidR="000113DA" w:rsidRPr="00E91504" w:rsidRDefault="000113DA" w:rsidP="00870FD5">
            <w:r w:rsidRPr="00E91504">
              <w:t>Left</w:t>
            </w:r>
          </w:p>
          <w:p w14:paraId="24118D65" w14:textId="77777777" w:rsidR="000113DA" w:rsidRPr="00E91504" w:rsidRDefault="000113DA" w:rsidP="00870FD5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506A0E91" w14:textId="78FDAF91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0FBDB755" w14:textId="71C3A0D3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7C2EE582" w14:textId="25817073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2E279DD2" w14:textId="221F4AB3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40DE42DA" w14:textId="69C7694B" w:rsidR="000113DA" w:rsidRPr="00E91504" w:rsidRDefault="000113DA" w:rsidP="00870FD5">
            <w:pPr>
              <w:jc w:val="center"/>
            </w:pPr>
          </w:p>
        </w:tc>
      </w:tr>
      <w:tr w:rsidR="000113DA" w:rsidRPr="00E91504" w14:paraId="1DF25862" w14:textId="77777777" w:rsidTr="00870FD5">
        <w:tc>
          <w:tcPr>
            <w:tcW w:w="1335" w:type="dxa"/>
            <w:shd w:val="clear" w:color="auto" w:fill="8EAADB" w:themeFill="accent1" w:themeFillTint="99"/>
          </w:tcPr>
          <w:p w14:paraId="7F327235" w14:textId="77777777" w:rsidR="000113DA" w:rsidRPr="00E91504" w:rsidRDefault="000113DA" w:rsidP="00870FD5">
            <w:r w:rsidRPr="00E91504">
              <w:t>Left</w:t>
            </w:r>
          </w:p>
        </w:tc>
        <w:tc>
          <w:tcPr>
            <w:tcW w:w="1335" w:type="dxa"/>
            <w:shd w:val="clear" w:color="auto" w:fill="E77986"/>
          </w:tcPr>
          <w:p w14:paraId="4D54498C" w14:textId="77777777" w:rsidR="000113DA" w:rsidRPr="00E91504" w:rsidRDefault="000113DA" w:rsidP="00870FD5">
            <w:r w:rsidRPr="00E91504">
              <w:t>Right</w:t>
            </w:r>
          </w:p>
          <w:p w14:paraId="35966816" w14:textId="77777777" w:rsidR="000113DA" w:rsidRPr="00E91504" w:rsidRDefault="000113DA" w:rsidP="00870FD5">
            <w:r w:rsidRPr="00E91504">
              <w:t>(Contra)</w:t>
            </w:r>
          </w:p>
        </w:tc>
        <w:tc>
          <w:tcPr>
            <w:tcW w:w="1336" w:type="dxa"/>
          </w:tcPr>
          <w:p w14:paraId="6623E0DE" w14:textId="64BE1026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09768C6E" w14:textId="798E5775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23F5FB08" w14:textId="50376E46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2EAC15AF" w14:textId="77429412" w:rsidR="000113DA" w:rsidRPr="00E91504" w:rsidRDefault="000113DA" w:rsidP="00870FD5">
            <w:pPr>
              <w:jc w:val="center"/>
            </w:pPr>
          </w:p>
        </w:tc>
        <w:tc>
          <w:tcPr>
            <w:tcW w:w="1336" w:type="dxa"/>
          </w:tcPr>
          <w:p w14:paraId="1AC8A1C2" w14:textId="374543B0" w:rsidR="000113DA" w:rsidRPr="00E91504" w:rsidRDefault="000113DA" w:rsidP="00870FD5">
            <w:pPr>
              <w:jc w:val="center"/>
            </w:pPr>
          </w:p>
        </w:tc>
      </w:tr>
    </w:tbl>
    <w:p w14:paraId="75357753" w14:textId="77777777" w:rsidR="000113DA" w:rsidRPr="00E91504" w:rsidRDefault="000113DA" w:rsidP="000113DA"/>
    <w:p w14:paraId="1F2F8F2F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E94C46E" w14:textId="77777777" w:rsidR="000113DA" w:rsidRPr="00D31A52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C409F4E" w14:textId="77777777" w:rsidR="000113DA" w:rsidRPr="00C85F7E" w:rsidRDefault="000113DA" w:rsidP="000113DA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Acoustic Reflex Decay</w:t>
      </w:r>
    </w:p>
    <w:p w14:paraId="462C4A2E" w14:textId="77777777" w:rsidR="000113DA" w:rsidRPr="00902688" w:rsidRDefault="000113DA" w:rsidP="000113DA">
      <w:r>
        <w:t>Insert high-quality reproductions of the test results.</w:t>
      </w:r>
    </w:p>
    <w:p w14:paraId="2C268E32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E29D294" w14:textId="77777777" w:rsidR="000113DA" w:rsidRPr="00D31A52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88AC4AE" w14:textId="77777777" w:rsidR="000113DA" w:rsidRPr="005B422C" w:rsidRDefault="000113DA" w:rsidP="000113DA">
      <w:pPr>
        <w:pStyle w:val="Heading1"/>
        <w:rPr>
          <w:b/>
          <w:bCs/>
          <w:color w:val="auto"/>
        </w:rPr>
      </w:pPr>
      <w:r w:rsidRPr="005B422C">
        <w:rPr>
          <w:b/>
          <w:bCs/>
          <w:color w:val="auto"/>
        </w:rPr>
        <w:t>Otoacoustic Emissions</w:t>
      </w:r>
    </w:p>
    <w:p w14:paraId="3DFE1B76" w14:textId="77777777" w:rsidR="000113DA" w:rsidRPr="005B422C" w:rsidRDefault="000113DA" w:rsidP="000113DA">
      <w:pPr>
        <w:pStyle w:val="Heading2"/>
        <w:rPr>
          <w:b/>
          <w:bCs/>
          <w:color w:val="auto"/>
        </w:rPr>
      </w:pPr>
      <w:r w:rsidRPr="005B422C">
        <w:rPr>
          <w:b/>
          <w:bCs/>
          <w:color w:val="auto"/>
        </w:rPr>
        <w:t>Transient-Evoked</w:t>
      </w:r>
    </w:p>
    <w:p w14:paraId="5870603F" w14:textId="77777777" w:rsidR="000113DA" w:rsidRDefault="000113DA" w:rsidP="000113DA">
      <w:r>
        <w:t>Insert high-quality reproductions of the test results.</w:t>
      </w:r>
    </w:p>
    <w:p w14:paraId="6A293DAE" w14:textId="77777777" w:rsidR="000113DA" w:rsidRDefault="000113DA" w:rsidP="000113DA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0113DA" w14:paraId="314DB5C7" w14:textId="77777777" w:rsidTr="00870FD5">
        <w:tc>
          <w:tcPr>
            <w:tcW w:w="1061" w:type="dxa"/>
          </w:tcPr>
          <w:p w14:paraId="4B303286" w14:textId="77777777" w:rsidR="000113DA" w:rsidRDefault="000113DA" w:rsidP="00870FD5"/>
        </w:tc>
        <w:tc>
          <w:tcPr>
            <w:tcW w:w="1061" w:type="dxa"/>
          </w:tcPr>
          <w:p w14:paraId="130F1141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4415A488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0D55DEE9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32553A88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0AB33B7E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18FDFA36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6274AE40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0113DA" w14:paraId="6EC42016" w14:textId="77777777" w:rsidTr="00870FD5">
        <w:tc>
          <w:tcPr>
            <w:tcW w:w="1061" w:type="dxa"/>
            <w:shd w:val="clear" w:color="auto" w:fill="EB7D8A"/>
          </w:tcPr>
          <w:p w14:paraId="0D4355AF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6B3ACB80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499DDECB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878DDCC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5FE1C2F5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730127C3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0E5F6039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7BFB3243" w14:textId="77777777" w:rsidR="000113DA" w:rsidRDefault="000113DA" w:rsidP="00870FD5"/>
        </w:tc>
      </w:tr>
      <w:tr w:rsidR="000113DA" w14:paraId="68D7C9B5" w14:textId="77777777" w:rsidTr="00870FD5">
        <w:tc>
          <w:tcPr>
            <w:tcW w:w="1061" w:type="dxa"/>
            <w:shd w:val="clear" w:color="auto" w:fill="EB7D8A"/>
          </w:tcPr>
          <w:p w14:paraId="750FCD9F" w14:textId="77777777" w:rsidR="000113DA" w:rsidRPr="00DC1839" w:rsidRDefault="000113DA" w:rsidP="00870FD5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7A5040AC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73CE06AF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1E35FAF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ADA9D02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3FC626CD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2FCB4E7B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258E8D84" w14:textId="77777777" w:rsidR="000113DA" w:rsidRDefault="000113DA" w:rsidP="00870FD5"/>
        </w:tc>
      </w:tr>
      <w:tr w:rsidR="000113DA" w14:paraId="52524BCD" w14:textId="77777777" w:rsidTr="00870FD5">
        <w:tc>
          <w:tcPr>
            <w:tcW w:w="1061" w:type="dxa"/>
            <w:shd w:val="clear" w:color="auto" w:fill="B4C6E7" w:themeFill="accent1" w:themeFillTint="66"/>
          </w:tcPr>
          <w:p w14:paraId="39620CE8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0195E632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6EACAB55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7135CB4C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37C50BE2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1D65BEE3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6358BF83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5EB7F581" w14:textId="77777777" w:rsidR="000113DA" w:rsidRDefault="000113DA" w:rsidP="00870FD5"/>
        </w:tc>
      </w:tr>
      <w:tr w:rsidR="000113DA" w14:paraId="1B471159" w14:textId="77777777" w:rsidTr="00870FD5">
        <w:tc>
          <w:tcPr>
            <w:tcW w:w="1061" w:type="dxa"/>
            <w:shd w:val="clear" w:color="auto" w:fill="B4C6E7" w:themeFill="accent1" w:themeFillTint="66"/>
          </w:tcPr>
          <w:p w14:paraId="3A32CD91" w14:textId="77777777" w:rsidR="000113DA" w:rsidRDefault="000113DA" w:rsidP="00870FD5"/>
        </w:tc>
        <w:tc>
          <w:tcPr>
            <w:tcW w:w="1061" w:type="dxa"/>
            <w:shd w:val="clear" w:color="auto" w:fill="auto"/>
          </w:tcPr>
          <w:p w14:paraId="4A050233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3D324627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CBA2806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1C9E5090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00856AC0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195CF157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1DA342D1" w14:textId="77777777" w:rsidR="000113DA" w:rsidRDefault="000113DA" w:rsidP="00870FD5"/>
        </w:tc>
      </w:tr>
    </w:tbl>
    <w:p w14:paraId="1071551F" w14:textId="77777777" w:rsidR="000113DA" w:rsidRDefault="000113DA" w:rsidP="000113DA"/>
    <w:p w14:paraId="66DB308F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1E2B92E" w14:textId="77777777" w:rsidR="000113DA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1E6BF9F" w14:textId="77777777" w:rsidR="000113DA" w:rsidRPr="005B422C" w:rsidRDefault="000113DA" w:rsidP="000113DA">
      <w:pPr>
        <w:pStyle w:val="Heading2"/>
        <w:rPr>
          <w:b/>
          <w:bCs/>
          <w:color w:val="auto"/>
        </w:rPr>
      </w:pPr>
      <w:r w:rsidRPr="005B422C">
        <w:rPr>
          <w:b/>
          <w:bCs/>
          <w:color w:val="auto"/>
        </w:rPr>
        <w:t>Distortion-Product</w:t>
      </w:r>
    </w:p>
    <w:p w14:paraId="3C523385" w14:textId="77777777" w:rsidR="000113DA" w:rsidRDefault="000113DA" w:rsidP="000113DA">
      <w:r>
        <w:t>Insert high-quality reproductions of the test results.</w:t>
      </w:r>
    </w:p>
    <w:p w14:paraId="388F505B" w14:textId="77777777" w:rsidR="000113DA" w:rsidRDefault="000113DA" w:rsidP="000113DA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0113DA" w14:paraId="48A142F8" w14:textId="77777777" w:rsidTr="00870FD5">
        <w:tc>
          <w:tcPr>
            <w:tcW w:w="1061" w:type="dxa"/>
          </w:tcPr>
          <w:p w14:paraId="6D0A8122" w14:textId="77777777" w:rsidR="000113DA" w:rsidRDefault="000113DA" w:rsidP="00870FD5"/>
        </w:tc>
        <w:tc>
          <w:tcPr>
            <w:tcW w:w="1061" w:type="dxa"/>
          </w:tcPr>
          <w:p w14:paraId="4708D988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398E0AB4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193D5C22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6204356E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568295D3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6ABAA9D3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1611EC41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0113DA" w14:paraId="762ACFCF" w14:textId="77777777" w:rsidTr="00870FD5">
        <w:tc>
          <w:tcPr>
            <w:tcW w:w="1061" w:type="dxa"/>
            <w:shd w:val="clear" w:color="auto" w:fill="EB7D8A"/>
          </w:tcPr>
          <w:p w14:paraId="6D92F743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3A24B702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2D8D9055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2AE6E718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773C51DE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601D9CCB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6B150E5B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21D4A781" w14:textId="77777777" w:rsidR="000113DA" w:rsidRDefault="000113DA" w:rsidP="00870FD5"/>
        </w:tc>
      </w:tr>
      <w:tr w:rsidR="000113DA" w14:paraId="20D36CA9" w14:textId="77777777" w:rsidTr="00870FD5">
        <w:tc>
          <w:tcPr>
            <w:tcW w:w="1061" w:type="dxa"/>
            <w:shd w:val="clear" w:color="auto" w:fill="EB7D8A"/>
          </w:tcPr>
          <w:p w14:paraId="63733122" w14:textId="77777777" w:rsidR="000113DA" w:rsidRPr="00DC1839" w:rsidRDefault="000113DA" w:rsidP="00870FD5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5530C5C9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4B208117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39053DBA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191DD167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27F7252D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F59F122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884919F" w14:textId="77777777" w:rsidR="000113DA" w:rsidRDefault="000113DA" w:rsidP="00870FD5"/>
        </w:tc>
      </w:tr>
      <w:tr w:rsidR="000113DA" w14:paraId="17268073" w14:textId="77777777" w:rsidTr="00870FD5">
        <w:tc>
          <w:tcPr>
            <w:tcW w:w="1061" w:type="dxa"/>
            <w:shd w:val="clear" w:color="auto" w:fill="B4C6E7" w:themeFill="accent1" w:themeFillTint="66"/>
          </w:tcPr>
          <w:p w14:paraId="69FC5873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10DA1171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18DBD17A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3FFFC5A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E80EA07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429EE682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64FDEC81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7C67048D" w14:textId="77777777" w:rsidR="000113DA" w:rsidRDefault="000113DA" w:rsidP="00870FD5"/>
        </w:tc>
      </w:tr>
      <w:tr w:rsidR="000113DA" w14:paraId="4F78867D" w14:textId="77777777" w:rsidTr="00870FD5">
        <w:tc>
          <w:tcPr>
            <w:tcW w:w="1061" w:type="dxa"/>
            <w:shd w:val="clear" w:color="auto" w:fill="B4C6E7" w:themeFill="accent1" w:themeFillTint="66"/>
          </w:tcPr>
          <w:p w14:paraId="3B1A6C8E" w14:textId="77777777" w:rsidR="000113DA" w:rsidRDefault="000113DA" w:rsidP="00870FD5"/>
        </w:tc>
        <w:tc>
          <w:tcPr>
            <w:tcW w:w="1061" w:type="dxa"/>
            <w:shd w:val="clear" w:color="auto" w:fill="auto"/>
          </w:tcPr>
          <w:p w14:paraId="7FC366F0" w14:textId="77777777" w:rsidR="000113DA" w:rsidRPr="00DC1839" w:rsidRDefault="000113DA" w:rsidP="00870FD5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0650FFD9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6C73E8A5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35B0E05A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5D9BB170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38F3003C" w14:textId="77777777" w:rsidR="000113DA" w:rsidRDefault="000113DA" w:rsidP="00870FD5"/>
        </w:tc>
        <w:tc>
          <w:tcPr>
            <w:tcW w:w="1060" w:type="dxa"/>
            <w:shd w:val="clear" w:color="auto" w:fill="auto"/>
          </w:tcPr>
          <w:p w14:paraId="5D5CE2E0" w14:textId="77777777" w:rsidR="000113DA" w:rsidRDefault="000113DA" w:rsidP="00870FD5"/>
        </w:tc>
      </w:tr>
    </w:tbl>
    <w:p w14:paraId="5DCC3E74" w14:textId="77777777" w:rsidR="000113DA" w:rsidRDefault="000113DA" w:rsidP="000113DA"/>
    <w:p w14:paraId="7F84C832" w14:textId="77777777" w:rsidR="000113DA" w:rsidRDefault="000113DA" w:rsidP="000113DA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4012120" w14:textId="77777777" w:rsidR="000113DA" w:rsidRDefault="000113DA" w:rsidP="000113D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C90A8D0" w14:textId="77777777" w:rsidR="0086602D" w:rsidRPr="00EF737D" w:rsidRDefault="0086602D" w:rsidP="0086602D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Electrocochleography</w:t>
      </w:r>
    </w:p>
    <w:p w14:paraId="6ECE88A4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45CE4DB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A0BB93F" w14:textId="77777777" w:rsidR="006A0404" w:rsidRDefault="006A0404" w:rsidP="1AEBCED9">
      <w:pPr>
        <w:spacing w:line="257" w:lineRule="auto"/>
        <w:rPr>
          <w:rFonts w:ascii="Calibri" w:eastAsia="Calibri" w:hAnsi="Calibri" w:cs="Calibri"/>
        </w:rPr>
      </w:pPr>
    </w:p>
    <w:p w14:paraId="1C290230" w14:textId="21641A4D" w:rsidR="52A13B98" w:rsidRPr="00822816" w:rsidRDefault="00011DE4" w:rsidP="00822816">
      <w:pPr>
        <w:pStyle w:val="Heading1"/>
        <w:rPr>
          <w:rFonts w:eastAsia="Calibri Light"/>
          <w:b/>
          <w:bCs/>
          <w:color w:val="auto"/>
        </w:rPr>
      </w:pPr>
      <w:r w:rsidRPr="00822816">
        <w:rPr>
          <w:rFonts w:eastAsia="Calibri Light"/>
          <w:b/>
          <w:bCs/>
          <w:color w:val="auto"/>
        </w:rPr>
        <w:t xml:space="preserve">Neurodiagnostic </w:t>
      </w:r>
      <w:r w:rsidR="52A13B98" w:rsidRPr="00822816">
        <w:rPr>
          <w:rFonts w:eastAsia="Calibri Light"/>
          <w:b/>
          <w:bCs/>
          <w:color w:val="auto"/>
        </w:rPr>
        <w:t>ABR</w:t>
      </w:r>
    </w:p>
    <w:p w14:paraId="4CDB0C0F" w14:textId="1245C7E1" w:rsidR="0086602D" w:rsidRDefault="0086602D" w:rsidP="00011DE4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template can be used if appropriate to the case.</w:t>
      </w:r>
    </w:p>
    <w:p w14:paraId="3670D7AB" w14:textId="77777777" w:rsidR="003E6C00" w:rsidRDefault="003E6C00" w:rsidP="00822816">
      <w:r>
        <w:t xml:space="preserve">Click Intensity:    80 dB </w:t>
      </w:r>
      <w:proofErr w:type="spellStart"/>
      <w:proofErr w:type="gramStart"/>
      <w:r>
        <w:t>nHL</w:t>
      </w:r>
      <w:proofErr w:type="spellEnd"/>
      <w:r>
        <w:t>,  21.7</w:t>
      </w:r>
      <w:proofErr w:type="gramEnd"/>
      <w:r>
        <w:t xml:space="preserve"> clicks/second stimulus repetition rate</w:t>
      </w:r>
    </w:p>
    <w:p w14:paraId="220E8A79" w14:textId="77777777" w:rsidR="003E6C00" w:rsidRDefault="003E6C00" w:rsidP="003E6C00">
      <w:r>
        <w:tab/>
      </w:r>
    </w:p>
    <w:p w14:paraId="22E30526" w14:textId="0D0D48E3" w:rsidR="003E6C00" w:rsidRDefault="003E6C00" w:rsidP="003E6C00">
      <w:pPr>
        <w:rPr>
          <w:sz w:val="18"/>
        </w:rPr>
      </w:pPr>
      <w:r>
        <w:rPr>
          <w:b/>
          <w:sz w:val="18"/>
        </w:rPr>
        <w:t>I.</w:t>
      </w:r>
      <w:r>
        <w:rPr>
          <w:sz w:val="18"/>
        </w:rPr>
        <w:tab/>
        <w:t xml:space="preserve">                                    </w:t>
      </w:r>
      <w:r>
        <w:rPr>
          <w:b/>
          <w:sz w:val="18"/>
        </w:rPr>
        <w:t xml:space="preserve">Wave Peak Latencies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Interpeak Latencies 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80"/>
        <w:gridCol w:w="1380"/>
        <w:gridCol w:w="1380"/>
        <w:gridCol w:w="1380"/>
        <w:gridCol w:w="1380"/>
        <w:gridCol w:w="1290"/>
      </w:tblGrid>
      <w:tr w:rsidR="003E6C00" w14:paraId="408D4E50" w14:textId="77777777" w:rsidTr="005C0841">
        <w:trPr>
          <w:trHeight w:val="24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493754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65DC7804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55F51DE0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7EDD9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BC5EA4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7987BE59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III-V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E5770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I-V</w:t>
            </w:r>
          </w:p>
        </w:tc>
      </w:tr>
      <w:tr w:rsidR="003E6C00" w14:paraId="4100710A" w14:textId="77777777" w:rsidTr="005C0841">
        <w:trPr>
          <w:trHeight w:val="37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080218C0" w14:textId="77777777" w:rsidR="003E6C00" w:rsidRPr="00F64597" w:rsidRDefault="003E6C00" w:rsidP="005C0841">
            <w:pPr>
              <w:pStyle w:val="Heading3"/>
              <w:rPr>
                <w:b/>
                <w:sz w:val="18"/>
              </w:rPr>
            </w:pPr>
            <w:r w:rsidRPr="00F64597">
              <w:rPr>
                <w:b/>
                <w:sz w:val="18"/>
              </w:rPr>
              <w:t>Right Ear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537C2E61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5E0C14A8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right w:val="double" w:sz="4" w:space="0" w:color="auto"/>
            </w:tcBorders>
          </w:tcPr>
          <w:p w14:paraId="10814D92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</w:tcBorders>
          </w:tcPr>
          <w:p w14:paraId="4B899A07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78E6DD06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double" w:sz="4" w:space="0" w:color="auto"/>
            </w:tcBorders>
          </w:tcPr>
          <w:p w14:paraId="4BBA3141" w14:textId="77777777" w:rsidR="003E6C00" w:rsidRDefault="003E6C00" w:rsidP="005C0841">
            <w:pPr>
              <w:rPr>
                <w:sz w:val="18"/>
              </w:rPr>
            </w:pPr>
          </w:p>
        </w:tc>
      </w:tr>
      <w:tr w:rsidR="003E6C00" w14:paraId="19569F6A" w14:textId="77777777" w:rsidTr="005C0841">
        <w:trPr>
          <w:trHeight w:val="350"/>
        </w:trPr>
        <w:tc>
          <w:tcPr>
            <w:tcW w:w="1980" w:type="dxa"/>
            <w:tcBorders>
              <w:left w:val="double" w:sz="4" w:space="0" w:color="auto"/>
            </w:tcBorders>
          </w:tcPr>
          <w:p w14:paraId="48FD7216" w14:textId="77777777" w:rsidR="003E6C00" w:rsidRDefault="003E6C00" w:rsidP="005C0841">
            <w:pPr>
              <w:rPr>
                <w:sz w:val="18"/>
              </w:rPr>
            </w:pPr>
            <w:r>
              <w:rPr>
                <w:sz w:val="18"/>
              </w:rPr>
              <w:t>Left Ear</w:t>
            </w:r>
          </w:p>
        </w:tc>
        <w:tc>
          <w:tcPr>
            <w:tcW w:w="1380" w:type="dxa"/>
          </w:tcPr>
          <w:p w14:paraId="3E0E8D95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</w:tcPr>
          <w:p w14:paraId="4F5A73EE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5C1E5364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12720CAE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</w:tcPr>
          <w:p w14:paraId="3C5D3186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5E41B200" w14:textId="77777777" w:rsidR="003E6C00" w:rsidRDefault="003E6C00" w:rsidP="005C0841">
            <w:pPr>
              <w:rPr>
                <w:sz w:val="18"/>
              </w:rPr>
            </w:pPr>
          </w:p>
        </w:tc>
      </w:tr>
      <w:tr w:rsidR="003E6C00" w14:paraId="40FA6C3E" w14:textId="77777777" w:rsidTr="005C0841">
        <w:tc>
          <w:tcPr>
            <w:tcW w:w="1980" w:type="dxa"/>
            <w:tcBorders>
              <w:left w:val="double" w:sz="4" w:space="0" w:color="auto"/>
            </w:tcBorders>
          </w:tcPr>
          <w:p w14:paraId="2B2E7130" w14:textId="77777777" w:rsidR="003E6C00" w:rsidRDefault="003E6C00" w:rsidP="005C0841">
            <w:pPr>
              <w:rPr>
                <w:sz w:val="18"/>
              </w:rPr>
            </w:pPr>
            <w:r>
              <w:rPr>
                <w:sz w:val="18"/>
              </w:rPr>
              <w:t>Mean *</w:t>
            </w:r>
          </w:p>
        </w:tc>
        <w:tc>
          <w:tcPr>
            <w:tcW w:w="1380" w:type="dxa"/>
          </w:tcPr>
          <w:p w14:paraId="2FB90373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1.54</w:t>
            </w:r>
          </w:p>
        </w:tc>
        <w:tc>
          <w:tcPr>
            <w:tcW w:w="1380" w:type="dxa"/>
          </w:tcPr>
          <w:p w14:paraId="67C6116A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34970A04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5.60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2168149F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1380" w:type="dxa"/>
          </w:tcPr>
          <w:p w14:paraId="30EBD115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1.84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61C0EABE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</w:tr>
      <w:tr w:rsidR="003E6C00" w14:paraId="635613B6" w14:textId="77777777" w:rsidTr="005C0841">
        <w:trPr>
          <w:trHeight w:val="485"/>
        </w:trPr>
        <w:tc>
          <w:tcPr>
            <w:tcW w:w="1980" w:type="dxa"/>
            <w:tcBorders>
              <w:left w:val="double" w:sz="4" w:space="0" w:color="auto"/>
            </w:tcBorders>
          </w:tcPr>
          <w:p w14:paraId="62174B9B" w14:textId="77777777" w:rsidR="003E6C00" w:rsidRDefault="003E6C00" w:rsidP="005C0841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Range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Normal</w:t>
                </w:r>
              </w:smartTag>
            </w:smartTag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 xml:space="preserve">) (+/- 2 </w:t>
            </w:r>
            <w:proofErr w:type="gramStart"/>
            <w:r>
              <w:rPr>
                <w:sz w:val="18"/>
              </w:rPr>
              <w:t>SD)*</w:t>
            </w:r>
            <w:proofErr w:type="gramEnd"/>
          </w:p>
        </w:tc>
        <w:tc>
          <w:tcPr>
            <w:tcW w:w="1380" w:type="dxa"/>
          </w:tcPr>
          <w:p w14:paraId="32BC6548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1.34-</w:t>
            </w:r>
          </w:p>
          <w:p w14:paraId="00864B2F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1.74</w:t>
            </w:r>
          </w:p>
        </w:tc>
        <w:tc>
          <w:tcPr>
            <w:tcW w:w="1380" w:type="dxa"/>
          </w:tcPr>
          <w:p w14:paraId="3AFEFD40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3.40-</w:t>
            </w:r>
          </w:p>
          <w:p w14:paraId="63465C69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1D541D7C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5.22-</w:t>
            </w:r>
          </w:p>
          <w:p w14:paraId="3EFBE2C2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6036F59B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1.88-</w:t>
            </w:r>
          </w:p>
          <w:p w14:paraId="37791FF0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1380" w:type="dxa"/>
          </w:tcPr>
          <w:p w14:paraId="3CCB11DB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1.50-</w:t>
            </w:r>
          </w:p>
          <w:p w14:paraId="5578C5F7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154F728B" w14:textId="77777777" w:rsidR="003E6C00" w:rsidRDefault="003E6C00" w:rsidP="005C0841">
            <w:pPr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3.68-</w:t>
            </w:r>
          </w:p>
          <w:p w14:paraId="23EA01DC" w14:textId="77777777" w:rsidR="003E6C00" w:rsidRDefault="003E6C00" w:rsidP="005C0841">
            <w:pPr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</w:tr>
      <w:tr w:rsidR="003E6C00" w14:paraId="227DA80C" w14:textId="77777777" w:rsidTr="005C0841">
        <w:trPr>
          <w:trHeight w:val="440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14:paraId="783F0F32" w14:textId="77777777" w:rsidR="003E6C00" w:rsidRDefault="003E6C00" w:rsidP="005C0841">
            <w:pPr>
              <w:rPr>
                <w:sz w:val="18"/>
              </w:rPr>
            </w:pPr>
            <w:r>
              <w:rPr>
                <w:sz w:val="18"/>
              </w:rPr>
              <w:t>Outer Limits for Cochlear**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2636E874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23806436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bottom w:val="double" w:sz="4" w:space="0" w:color="auto"/>
              <w:right w:val="double" w:sz="4" w:space="0" w:color="auto"/>
            </w:tcBorders>
          </w:tcPr>
          <w:p w14:paraId="0F913CB1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left w:val="double" w:sz="4" w:space="0" w:color="auto"/>
              <w:bottom w:val="double" w:sz="4" w:space="0" w:color="auto"/>
            </w:tcBorders>
          </w:tcPr>
          <w:p w14:paraId="51D21A4E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2.55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04481189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1290" w:type="dxa"/>
            <w:tcBorders>
              <w:bottom w:val="double" w:sz="4" w:space="0" w:color="auto"/>
              <w:right w:val="double" w:sz="4" w:space="0" w:color="auto"/>
            </w:tcBorders>
          </w:tcPr>
          <w:p w14:paraId="5BD55729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</w:tr>
    </w:tbl>
    <w:p w14:paraId="49A49A44" w14:textId="77777777" w:rsidR="003E6C00" w:rsidRDefault="003E6C00" w:rsidP="003E6C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4ABF0E99" w14:textId="77777777" w:rsidR="003E6C00" w:rsidRDefault="003E6C00" w:rsidP="003E6C00">
      <w:pPr>
        <w:numPr>
          <w:ilvl w:val="0"/>
          <w:numId w:val="3"/>
        </w:numPr>
        <w:spacing w:after="0" w:line="240" w:lineRule="auto"/>
        <w:rPr>
          <w:b/>
          <w:sz w:val="18"/>
        </w:rPr>
      </w:pPr>
      <w:r>
        <w:rPr>
          <w:b/>
          <w:sz w:val="18"/>
        </w:rPr>
        <w:t>Interaural Latency Differences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80"/>
        <w:gridCol w:w="1380"/>
        <w:gridCol w:w="1380"/>
        <w:gridCol w:w="1380"/>
        <w:gridCol w:w="1380"/>
        <w:gridCol w:w="1290"/>
      </w:tblGrid>
      <w:tr w:rsidR="003E6C00" w14:paraId="2CA7EC5C" w14:textId="77777777" w:rsidTr="005C0841">
        <w:trPr>
          <w:trHeight w:val="24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9FF301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793A24A8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469D432E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7292F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63B202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6AB0F0EF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III-V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7E48E" w14:textId="77777777" w:rsidR="003E6C00" w:rsidRDefault="003E6C00" w:rsidP="005C0841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I-V</w:t>
            </w:r>
          </w:p>
        </w:tc>
      </w:tr>
      <w:tr w:rsidR="003E6C00" w14:paraId="3CBC7870" w14:textId="77777777" w:rsidTr="005C0841">
        <w:trPr>
          <w:trHeight w:val="37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412357EB" w14:textId="77777777" w:rsidR="003E6C00" w:rsidRPr="00F64597" w:rsidRDefault="003E6C00" w:rsidP="005C0841">
            <w:pPr>
              <w:pStyle w:val="Heading3"/>
              <w:rPr>
                <w:b/>
                <w:sz w:val="18"/>
              </w:rPr>
            </w:pPr>
            <w:r>
              <w:rPr>
                <w:b/>
                <w:sz w:val="18"/>
              </w:rPr>
              <w:t>Difference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03F0ABB1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42F74632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right w:val="double" w:sz="4" w:space="0" w:color="auto"/>
            </w:tcBorders>
          </w:tcPr>
          <w:p w14:paraId="234CBC0A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</w:tcBorders>
          </w:tcPr>
          <w:p w14:paraId="51D6973C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3074BD34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double" w:sz="4" w:space="0" w:color="auto"/>
            </w:tcBorders>
          </w:tcPr>
          <w:p w14:paraId="098B36A8" w14:textId="77777777" w:rsidR="003E6C00" w:rsidRDefault="003E6C00" w:rsidP="005C0841">
            <w:pPr>
              <w:rPr>
                <w:sz w:val="18"/>
              </w:rPr>
            </w:pPr>
          </w:p>
        </w:tc>
      </w:tr>
      <w:tr w:rsidR="003E6C00" w14:paraId="2F214E8F" w14:textId="77777777" w:rsidTr="005C0841">
        <w:trPr>
          <w:trHeight w:val="386"/>
        </w:trPr>
        <w:tc>
          <w:tcPr>
            <w:tcW w:w="1980" w:type="dxa"/>
            <w:tcBorders>
              <w:left w:val="double" w:sz="4" w:space="0" w:color="auto"/>
            </w:tcBorders>
          </w:tcPr>
          <w:p w14:paraId="25653D60" w14:textId="77777777" w:rsidR="003E6C00" w:rsidRDefault="003E6C00" w:rsidP="005C0841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Range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Normal</w:t>
                </w:r>
              </w:smartTag>
            </w:smartTag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) (+/- 2 SD)*</w:t>
            </w:r>
          </w:p>
        </w:tc>
        <w:tc>
          <w:tcPr>
            <w:tcW w:w="1380" w:type="dxa"/>
          </w:tcPr>
          <w:p w14:paraId="37F059CD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.21</w:t>
            </w:r>
          </w:p>
        </w:tc>
        <w:tc>
          <w:tcPr>
            <w:tcW w:w="1380" w:type="dxa"/>
          </w:tcPr>
          <w:p w14:paraId="1AB1E3B8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.26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3579BFF1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.29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1AC55FF0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.25</w:t>
            </w:r>
          </w:p>
        </w:tc>
        <w:tc>
          <w:tcPr>
            <w:tcW w:w="1380" w:type="dxa"/>
          </w:tcPr>
          <w:p w14:paraId="20FE366F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.25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537AF54C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.28</w:t>
            </w:r>
          </w:p>
        </w:tc>
      </w:tr>
      <w:tr w:rsidR="003E6C00" w14:paraId="37A41148" w14:textId="77777777" w:rsidTr="005C0841">
        <w:tc>
          <w:tcPr>
            <w:tcW w:w="1980" w:type="dxa"/>
            <w:tcBorders>
              <w:left w:val="double" w:sz="4" w:space="0" w:color="auto"/>
            </w:tcBorders>
          </w:tcPr>
          <w:p w14:paraId="2BCF97A5" w14:textId="77777777" w:rsidR="003E6C00" w:rsidRDefault="003E6C00" w:rsidP="005C0841">
            <w:pPr>
              <w:rPr>
                <w:sz w:val="18"/>
              </w:rPr>
            </w:pPr>
            <w:r>
              <w:rPr>
                <w:sz w:val="18"/>
              </w:rPr>
              <w:t>Outer Limits for Cochlear**</w:t>
            </w:r>
          </w:p>
        </w:tc>
        <w:tc>
          <w:tcPr>
            <w:tcW w:w="1380" w:type="dxa"/>
          </w:tcPr>
          <w:p w14:paraId="55F96AA9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.65</w:t>
            </w:r>
          </w:p>
        </w:tc>
        <w:tc>
          <w:tcPr>
            <w:tcW w:w="1380" w:type="dxa"/>
          </w:tcPr>
          <w:p w14:paraId="5C7DA771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.59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5B8D6FEB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.52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5C0B6A5A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.41</w:t>
            </w:r>
          </w:p>
        </w:tc>
        <w:tc>
          <w:tcPr>
            <w:tcW w:w="1380" w:type="dxa"/>
          </w:tcPr>
          <w:p w14:paraId="3CFBF2AF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.37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289A044F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.46</w:t>
            </w:r>
          </w:p>
        </w:tc>
      </w:tr>
    </w:tbl>
    <w:p w14:paraId="2C37D50B" w14:textId="77777777" w:rsidR="003E6C00" w:rsidRDefault="003E6C00" w:rsidP="003E6C00">
      <w:pPr>
        <w:rPr>
          <w:b/>
          <w:sz w:val="18"/>
        </w:rPr>
      </w:pPr>
    </w:p>
    <w:p w14:paraId="74F4D152" w14:textId="77777777" w:rsidR="003E6C00" w:rsidRDefault="003E6C00" w:rsidP="003E6C00">
      <w:pPr>
        <w:rPr>
          <w:b/>
          <w:sz w:val="18"/>
        </w:rPr>
      </w:pPr>
      <w:r>
        <w:rPr>
          <w:b/>
          <w:sz w:val="18"/>
        </w:rPr>
        <w:t>III.        Latency Increase with Stimulus Repetition Rate Increase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658"/>
        <w:gridCol w:w="2658"/>
        <w:gridCol w:w="2658"/>
      </w:tblGrid>
      <w:tr w:rsidR="003E6C00" w14:paraId="51C2F027" w14:textId="77777777" w:rsidTr="005C084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0F3E2F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</w:tcPr>
          <w:p w14:paraId="36D1739B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Wave V Latency</w:t>
            </w:r>
          </w:p>
          <w:p w14:paraId="1C4CD5C1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(at 71.1 cl/sec)</w:t>
            </w: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</w:tcPr>
          <w:p w14:paraId="4AB11BCA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Latency Increase</w:t>
            </w:r>
          </w:p>
          <w:p w14:paraId="0783E396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(with rate increase)</w:t>
            </w: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EA4BE" w14:textId="77777777" w:rsidR="003E6C00" w:rsidRDefault="003E6C00" w:rsidP="005C08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Significance</w:t>
            </w:r>
          </w:p>
        </w:tc>
      </w:tr>
      <w:tr w:rsidR="003E6C00" w14:paraId="49146413" w14:textId="77777777" w:rsidTr="005C0841">
        <w:trPr>
          <w:trHeight w:val="312"/>
        </w:trPr>
        <w:tc>
          <w:tcPr>
            <w:tcW w:w="2214" w:type="dxa"/>
            <w:tcBorders>
              <w:top w:val="double" w:sz="4" w:space="0" w:color="auto"/>
              <w:left w:val="double" w:sz="4" w:space="0" w:color="auto"/>
            </w:tcBorders>
          </w:tcPr>
          <w:p w14:paraId="3E83EDEC" w14:textId="77777777" w:rsidR="003E6C00" w:rsidRDefault="003E6C00" w:rsidP="005C0841">
            <w:pPr>
              <w:rPr>
                <w:sz w:val="18"/>
              </w:rPr>
            </w:pPr>
            <w:r>
              <w:rPr>
                <w:sz w:val="18"/>
              </w:rPr>
              <w:t>Right Ear</w:t>
            </w:r>
          </w:p>
        </w:tc>
        <w:tc>
          <w:tcPr>
            <w:tcW w:w="2658" w:type="dxa"/>
            <w:tcBorders>
              <w:top w:val="double" w:sz="4" w:space="0" w:color="auto"/>
            </w:tcBorders>
          </w:tcPr>
          <w:p w14:paraId="664B43D5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</w:tcBorders>
          </w:tcPr>
          <w:p w14:paraId="70763F0F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  <w:right w:val="double" w:sz="4" w:space="0" w:color="auto"/>
            </w:tcBorders>
          </w:tcPr>
          <w:p w14:paraId="035E05E2" w14:textId="77777777" w:rsidR="003E6C00" w:rsidRDefault="003E6C00" w:rsidP="005C0841">
            <w:pPr>
              <w:rPr>
                <w:sz w:val="18"/>
              </w:rPr>
            </w:pPr>
          </w:p>
        </w:tc>
      </w:tr>
      <w:tr w:rsidR="003E6C00" w14:paraId="3A352226" w14:textId="77777777" w:rsidTr="005C0841">
        <w:trPr>
          <w:trHeight w:val="350"/>
        </w:trPr>
        <w:tc>
          <w:tcPr>
            <w:tcW w:w="2214" w:type="dxa"/>
            <w:tcBorders>
              <w:left w:val="double" w:sz="4" w:space="0" w:color="auto"/>
              <w:bottom w:val="double" w:sz="4" w:space="0" w:color="auto"/>
            </w:tcBorders>
          </w:tcPr>
          <w:p w14:paraId="2E5016DA" w14:textId="77777777" w:rsidR="003E6C00" w:rsidRDefault="003E6C00" w:rsidP="005C0841">
            <w:pPr>
              <w:rPr>
                <w:sz w:val="18"/>
              </w:rPr>
            </w:pPr>
            <w:r>
              <w:rPr>
                <w:sz w:val="18"/>
              </w:rPr>
              <w:t>Left Ear</w:t>
            </w:r>
          </w:p>
        </w:tc>
        <w:tc>
          <w:tcPr>
            <w:tcW w:w="2658" w:type="dxa"/>
            <w:tcBorders>
              <w:bottom w:val="double" w:sz="4" w:space="0" w:color="auto"/>
            </w:tcBorders>
          </w:tcPr>
          <w:p w14:paraId="51897CE4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2658" w:type="dxa"/>
            <w:tcBorders>
              <w:bottom w:val="double" w:sz="4" w:space="0" w:color="auto"/>
            </w:tcBorders>
          </w:tcPr>
          <w:p w14:paraId="22890C8C" w14:textId="77777777" w:rsidR="003E6C00" w:rsidRDefault="003E6C00" w:rsidP="005C0841">
            <w:pPr>
              <w:rPr>
                <w:sz w:val="18"/>
              </w:rPr>
            </w:pPr>
          </w:p>
        </w:tc>
        <w:tc>
          <w:tcPr>
            <w:tcW w:w="2658" w:type="dxa"/>
            <w:tcBorders>
              <w:bottom w:val="double" w:sz="4" w:space="0" w:color="auto"/>
              <w:right w:val="double" w:sz="4" w:space="0" w:color="auto"/>
            </w:tcBorders>
          </w:tcPr>
          <w:p w14:paraId="7EB328E7" w14:textId="77777777" w:rsidR="003E6C00" w:rsidRDefault="003E6C00" w:rsidP="005C0841">
            <w:pPr>
              <w:rPr>
                <w:sz w:val="18"/>
              </w:rPr>
            </w:pPr>
          </w:p>
        </w:tc>
      </w:tr>
    </w:tbl>
    <w:p w14:paraId="236BEBF1" w14:textId="77777777" w:rsidR="003E6C00" w:rsidRDefault="003E6C00" w:rsidP="003E6C00">
      <w:pPr>
        <w:rPr>
          <w:sz w:val="18"/>
        </w:rPr>
      </w:pPr>
    </w:p>
    <w:p w14:paraId="7E4731BF" w14:textId="77777777" w:rsidR="003E6C00" w:rsidRDefault="003E6C00" w:rsidP="003E6C00">
      <w:pPr>
        <w:rPr>
          <w:b/>
        </w:rPr>
      </w:pPr>
      <w:r>
        <w:rPr>
          <w:b/>
          <w:sz w:val="18"/>
        </w:rPr>
        <w:t>IV.</w:t>
      </w:r>
      <w:r>
        <w:rPr>
          <w:sz w:val="18"/>
        </w:rPr>
        <w:t xml:space="preserve">      </w:t>
      </w:r>
      <w:r>
        <w:rPr>
          <w:b/>
          <w:sz w:val="18"/>
        </w:rPr>
        <w:t xml:space="preserve">  Amplitude Ratio of Waves I/V</w:t>
      </w:r>
    </w:p>
    <w:p w14:paraId="0C4C6B3E" w14:textId="77777777" w:rsidR="003E6C00" w:rsidRDefault="003E6C00" w:rsidP="003E6C00">
      <w:r>
        <w:tab/>
      </w:r>
      <w:r>
        <w:tab/>
      </w:r>
    </w:p>
    <w:p w14:paraId="6ABAF0EE" w14:textId="77777777" w:rsidR="003E6C00" w:rsidRDefault="003E6C00" w:rsidP="003E6C00">
      <w:pPr>
        <w:ind w:right="-864"/>
        <w:rPr>
          <w:sz w:val="18"/>
        </w:rPr>
      </w:pPr>
      <w:r>
        <w:rPr>
          <w:sz w:val="18"/>
        </w:rPr>
        <w:t xml:space="preserve">Right Ear:             ___ </w:t>
      </w:r>
      <w:smartTag w:uri="urn:schemas-microsoft-com:office:smarttags" w:element="place">
        <w:r>
          <w:rPr>
            <w:sz w:val="18"/>
          </w:rPr>
          <w:t>Normal</w:t>
        </w:r>
      </w:smartTag>
      <w:r>
        <w:rPr>
          <w:sz w:val="18"/>
        </w:rPr>
        <w:tab/>
        <w:t xml:space="preserve"> ___ Wave I larger than Wave V         </w:t>
      </w:r>
      <w:r>
        <w:rPr>
          <w:sz w:val="18"/>
        </w:rPr>
        <w:tab/>
        <w:t>___ Wave I more than 2x Wave V</w:t>
      </w:r>
    </w:p>
    <w:p w14:paraId="20B9B846" w14:textId="77777777" w:rsidR="003E6C00" w:rsidRDefault="003E6C00" w:rsidP="003E6C00">
      <w:pPr>
        <w:rPr>
          <w:sz w:val="18"/>
        </w:rPr>
      </w:pPr>
    </w:p>
    <w:p w14:paraId="0FDF18CB" w14:textId="763B4C26" w:rsidR="003E6C00" w:rsidRDefault="003E6C00" w:rsidP="003E6C00">
      <w:pPr>
        <w:ind w:right="-864"/>
        <w:rPr>
          <w:sz w:val="18"/>
        </w:rPr>
      </w:pPr>
      <w:r>
        <w:rPr>
          <w:sz w:val="18"/>
        </w:rPr>
        <w:t xml:space="preserve">Left Ear:               ___ Normal    ___ Wave I larger than Wave V         </w:t>
      </w:r>
      <w:r>
        <w:rPr>
          <w:sz w:val="18"/>
        </w:rPr>
        <w:tab/>
        <w:t>___ Wave I more than 2x Wave V</w:t>
      </w:r>
    </w:p>
    <w:p w14:paraId="7CC6E288" w14:textId="77777777" w:rsidR="003E6C00" w:rsidRDefault="003E6C00" w:rsidP="003E6C00">
      <w:pPr>
        <w:ind w:right="-864"/>
        <w:rPr>
          <w:sz w:val="18"/>
        </w:rPr>
      </w:pPr>
    </w:p>
    <w:p w14:paraId="74ED83D9" w14:textId="77777777" w:rsidR="003E6C00" w:rsidRDefault="003E6C00" w:rsidP="003E6C00">
      <w:pPr>
        <w:ind w:right="-864"/>
      </w:pPr>
      <w:r>
        <w:rPr>
          <w:b/>
          <w:bCs/>
          <w:sz w:val="18"/>
        </w:rPr>
        <w:t xml:space="preserve">V.  </w:t>
      </w:r>
      <w:r>
        <w:t xml:space="preserve"> </w:t>
      </w:r>
      <w:r>
        <w:rPr>
          <w:b/>
          <w:bCs/>
          <w:sz w:val="18"/>
        </w:rPr>
        <w:t>Morphology and Replicability</w:t>
      </w:r>
    </w:p>
    <w:p w14:paraId="320A45B7" w14:textId="77777777" w:rsidR="003E6C00" w:rsidRDefault="003E6C00" w:rsidP="003E6C00">
      <w:pPr>
        <w:rPr>
          <w:b/>
          <w:sz w:val="18"/>
        </w:rPr>
      </w:pPr>
    </w:p>
    <w:p w14:paraId="4F2141BD" w14:textId="77777777" w:rsidR="003E6C00" w:rsidRPr="003E6C00" w:rsidRDefault="003E6C00" w:rsidP="003E6C00">
      <w:pPr>
        <w:rPr>
          <w:b/>
          <w:bCs/>
          <w:sz w:val="18"/>
          <w:szCs w:val="18"/>
        </w:rPr>
      </w:pPr>
      <w:r w:rsidRPr="003E6C00">
        <w:rPr>
          <w:b/>
          <w:bCs/>
          <w:sz w:val="18"/>
          <w:szCs w:val="18"/>
        </w:rPr>
        <w:t>VI.  Quality of Traces - Assessment of Control Run, Artifact Rejection</w:t>
      </w:r>
    </w:p>
    <w:p w14:paraId="49E3DBB5" w14:textId="77777777" w:rsidR="003E6C00" w:rsidRDefault="003E6C00" w:rsidP="003E6C00"/>
    <w:p w14:paraId="72FC4C5F" w14:textId="46E1C1C1" w:rsidR="003E6C00" w:rsidRDefault="003E6C00" w:rsidP="003E6C00">
      <w:pPr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</w:p>
    <w:p w14:paraId="540ABEDD" w14:textId="77777777" w:rsidR="003E6C00" w:rsidRPr="003E6C00" w:rsidRDefault="003E6C00" w:rsidP="003E6C00">
      <w:pPr>
        <w:rPr>
          <w:b/>
          <w:bCs/>
          <w:sz w:val="18"/>
          <w:szCs w:val="18"/>
        </w:rPr>
      </w:pPr>
      <w:r w:rsidRPr="003E6C00">
        <w:rPr>
          <w:b/>
          <w:bCs/>
          <w:sz w:val="18"/>
          <w:szCs w:val="18"/>
        </w:rPr>
        <w:t>VII.</w:t>
      </w:r>
      <w:r w:rsidRPr="003E6C00">
        <w:rPr>
          <w:b/>
          <w:bCs/>
          <w:sz w:val="18"/>
          <w:szCs w:val="18"/>
        </w:rPr>
        <w:tab/>
        <w:t>Additional Comments</w:t>
      </w:r>
    </w:p>
    <w:p w14:paraId="3B4902EC" w14:textId="77777777" w:rsidR="003E6C00" w:rsidRDefault="003E6C00" w:rsidP="003E6C00">
      <w:pPr>
        <w:ind w:left="6480" w:firstLine="720"/>
        <w:jc w:val="right"/>
        <w:rPr>
          <w:sz w:val="18"/>
        </w:rPr>
      </w:pPr>
      <w:r>
        <w:rPr>
          <w:b/>
          <w:sz w:val="18"/>
        </w:rPr>
        <w:t xml:space="preserve">* </w:t>
      </w:r>
      <w:r>
        <w:rPr>
          <w:sz w:val="18"/>
        </w:rPr>
        <w:t>Schwartz et al., 1989</w:t>
      </w:r>
    </w:p>
    <w:p w14:paraId="7B01DB04" w14:textId="77777777" w:rsidR="003E6C00" w:rsidRDefault="003E6C00" w:rsidP="003E6C00">
      <w:pPr>
        <w:jc w:val="right"/>
        <w:rPr>
          <w:b/>
          <w:sz w:val="18"/>
        </w:rPr>
      </w:pPr>
      <w:r>
        <w:rPr>
          <w:sz w:val="18"/>
        </w:rPr>
        <w:t>** Hall &amp; Mueller, 1997</w:t>
      </w:r>
    </w:p>
    <w:p w14:paraId="113C2D01" w14:textId="77777777" w:rsidR="003E6C00" w:rsidRDefault="003E6C00" w:rsidP="003E6C00"/>
    <w:p w14:paraId="08D360A3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02EF574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A11C2F4" w14:textId="77777777" w:rsidR="003E6C00" w:rsidRDefault="003E6C00" w:rsidP="00011DE4">
      <w:pPr>
        <w:spacing w:line="257" w:lineRule="auto"/>
        <w:rPr>
          <w:rFonts w:ascii="Calibri" w:eastAsia="Calibri" w:hAnsi="Calibri" w:cs="Calibri"/>
        </w:rPr>
      </w:pPr>
    </w:p>
    <w:p w14:paraId="501F65B6" w14:textId="36EB248B" w:rsidR="0086602D" w:rsidRPr="00822816" w:rsidRDefault="0086602D" w:rsidP="00822816">
      <w:pPr>
        <w:pStyle w:val="Heading1"/>
        <w:rPr>
          <w:b/>
          <w:bCs/>
          <w:color w:val="auto"/>
        </w:rPr>
      </w:pPr>
      <w:r w:rsidRPr="00822816">
        <w:rPr>
          <w:b/>
          <w:bCs/>
          <w:color w:val="auto"/>
        </w:rPr>
        <w:t>ABR – Frequency Specific</w:t>
      </w:r>
    </w:p>
    <w:p w14:paraId="75E5B811" w14:textId="4E6FBC87" w:rsidR="006A0404" w:rsidRPr="006A0404" w:rsidRDefault="000113DA" w:rsidP="006A0404">
      <w:r>
        <w:t xml:space="preserve">Ensure that test results include recording and stimulus descriptions. If thresholds are listed, please carefully indicate whether the results are or are not estimated hearing levels. Use the terms dB </w:t>
      </w:r>
      <w:proofErr w:type="spellStart"/>
      <w:r>
        <w:t>nHL</w:t>
      </w:r>
      <w:proofErr w:type="spellEnd"/>
      <w:r>
        <w:t xml:space="preserve"> and dB EHL.</w:t>
      </w:r>
    </w:p>
    <w:p w14:paraId="42DD4623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DD88821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0196CA3" w14:textId="7FDC5EC7" w:rsidR="52A13B98" w:rsidRDefault="52A13B98" w:rsidP="00822816">
      <w:pPr>
        <w:pStyle w:val="Heading1"/>
        <w:rPr>
          <w:rFonts w:eastAsia="Calibri Light"/>
          <w:b/>
          <w:bCs/>
          <w:color w:val="auto"/>
        </w:rPr>
      </w:pPr>
      <w:proofErr w:type="spellStart"/>
      <w:r w:rsidRPr="00822816">
        <w:rPr>
          <w:rFonts w:eastAsia="Calibri Light"/>
          <w:b/>
          <w:bCs/>
          <w:color w:val="auto"/>
        </w:rPr>
        <w:t>c</w:t>
      </w:r>
      <w:r w:rsidR="000113DA">
        <w:rPr>
          <w:rFonts w:eastAsia="Calibri Light"/>
          <w:b/>
          <w:bCs/>
          <w:color w:val="auto"/>
        </w:rPr>
        <w:t>omplex</w:t>
      </w:r>
      <w:r w:rsidRPr="00822816">
        <w:rPr>
          <w:rFonts w:eastAsia="Calibri Light"/>
          <w:b/>
          <w:bCs/>
          <w:color w:val="auto"/>
        </w:rPr>
        <w:t>ABR</w:t>
      </w:r>
      <w:proofErr w:type="spellEnd"/>
    </w:p>
    <w:p w14:paraId="442CE4B7" w14:textId="76C963B0" w:rsidR="000113DA" w:rsidRPr="000113DA" w:rsidRDefault="000113DA" w:rsidP="000113DA">
      <w:r>
        <w:t xml:space="preserve">Ensure that your stimulus and recording </w:t>
      </w:r>
      <w:r w:rsidR="0025489C">
        <w:t>characteristics are fully described. Reviewers will, at a minimum, look for information on stimulus, level, presentation mode (left, right, binaural), rate, transducer, polarity, electrode montage, transducer and shielding, filters, sweeps averaged and patient state (asleep, awake, tasked).</w:t>
      </w:r>
    </w:p>
    <w:p w14:paraId="3E2895F4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60D9A17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9345610" w14:textId="27025A4A" w:rsidR="52A13B98" w:rsidRDefault="52A13B98" w:rsidP="00822816">
      <w:pPr>
        <w:pStyle w:val="Heading1"/>
        <w:rPr>
          <w:rFonts w:ascii="Calibri Light" w:eastAsia="Calibri Light" w:hAnsi="Calibri Light" w:cs="Calibri Light"/>
          <w:b/>
          <w:bCs/>
          <w:color w:val="auto"/>
        </w:rPr>
      </w:pPr>
      <w:r w:rsidRPr="00822816">
        <w:rPr>
          <w:rFonts w:ascii="Calibri Light" w:eastAsia="Calibri Light" w:hAnsi="Calibri Light" w:cs="Calibri Light"/>
          <w:b/>
          <w:bCs/>
          <w:color w:val="auto"/>
        </w:rPr>
        <w:t>FFR</w:t>
      </w:r>
    </w:p>
    <w:p w14:paraId="204E8C65" w14:textId="6188DDC0" w:rsidR="0025489C" w:rsidRPr="0025489C" w:rsidRDefault="0025489C" w:rsidP="0025489C">
      <w:r>
        <w:t xml:space="preserve">As with </w:t>
      </w:r>
      <w:proofErr w:type="spellStart"/>
      <w:r>
        <w:t>cABR</w:t>
      </w:r>
      <w:proofErr w:type="spellEnd"/>
      <w:r>
        <w:t xml:space="preserve">, ensure that </w:t>
      </w:r>
      <w:proofErr w:type="spellStart"/>
      <w:r>
        <w:t>your</w:t>
      </w:r>
      <w:proofErr w:type="spellEnd"/>
      <w:r>
        <w:t xml:space="preserve"> have fully described the stimulus and recording paradigms.</w:t>
      </w:r>
    </w:p>
    <w:p w14:paraId="183A221B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93B2C8B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B79AB43" w14:textId="118984ED" w:rsidR="00011DE4" w:rsidRPr="00EF737D" w:rsidRDefault="0086602D" w:rsidP="00011DE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Electrocochleography</w:t>
      </w:r>
    </w:p>
    <w:p w14:paraId="7028AE3B" w14:textId="24D57BFD" w:rsidR="00011DE4" w:rsidRPr="0025489C" w:rsidRDefault="0025489C" w:rsidP="00011DE4">
      <w:r>
        <w:t>Ensure that stimulus and recording parameters are described, especially electrode montage.</w:t>
      </w:r>
    </w:p>
    <w:p w14:paraId="05B0AAB4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659174C9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3B0F1C3" w14:textId="03208124" w:rsidR="00011DE4" w:rsidRPr="00EF737D" w:rsidRDefault="0086602D" w:rsidP="00011DE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Middle-Latency Response</w:t>
      </w:r>
    </w:p>
    <w:p w14:paraId="70379965" w14:textId="1413A811" w:rsidR="00011DE4" w:rsidRPr="0025489C" w:rsidRDefault="0025489C" w:rsidP="00011DE4">
      <w:r>
        <w:t>Ensure that stimulus and recording parameters are described.</w:t>
      </w:r>
    </w:p>
    <w:p w14:paraId="752560ED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6046726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004B63F" w14:textId="140F388F" w:rsidR="00011DE4" w:rsidRPr="00EF737D" w:rsidRDefault="0086602D" w:rsidP="00011DE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Late-Latency Response</w:t>
      </w:r>
    </w:p>
    <w:p w14:paraId="521BDC5B" w14:textId="77777777" w:rsidR="0025489C" w:rsidRPr="0025489C" w:rsidRDefault="0025489C" w:rsidP="0025489C">
      <w:r>
        <w:t>Ensure that stimulus and recording parameters are described.</w:t>
      </w:r>
    </w:p>
    <w:p w14:paraId="6A00129F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FD73C23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9664081" w14:textId="512B2A91" w:rsidR="00011DE4" w:rsidRDefault="0086602D" w:rsidP="00011DE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P-300</w:t>
      </w:r>
    </w:p>
    <w:p w14:paraId="11E17018" w14:textId="77777777" w:rsidR="0025489C" w:rsidRPr="0025489C" w:rsidRDefault="0025489C" w:rsidP="0025489C">
      <w:r>
        <w:t>Ensure that stimulus and recording parameters are described.</w:t>
      </w:r>
    </w:p>
    <w:p w14:paraId="757AC7C0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24DF78E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43776F" w14:textId="0B45E9AD" w:rsidR="00011DE4" w:rsidRPr="00EF737D" w:rsidRDefault="0086602D" w:rsidP="00011DE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Other</w:t>
      </w:r>
    </w:p>
    <w:p w14:paraId="5C49CD1E" w14:textId="09ECC319" w:rsidR="00011DE4" w:rsidRPr="00EF737D" w:rsidRDefault="0086602D" w:rsidP="006A0404">
      <w:r>
        <w:t>Rename the header to describe the type of test. You may insert the additional test(s) at the desired location in the case.</w:t>
      </w:r>
    </w:p>
    <w:p w14:paraId="232633DE" w14:textId="77777777" w:rsidR="006A0404" w:rsidRDefault="006A0404" w:rsidP="006A04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BA0A27F" w14:textId="77777777" w:rsidR="006A0404" w:rsidRPr="00D31A52" w:rsidRDefault="006A0404" w:rsidP="006A04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1BA9CA1B" w:rsidR="00C5579F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277B018D" w:rsidR="000C4F51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A05C0"/>
    <w:multiLevelType w:val="singleLevel"/>
    <w:tmpl w:val="9692D19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113DA"/>
    <w:rsid w:val="00011DE4"/>
    <w:rsid w:val="00045F9F"/>
    <w:rsid w:val="000C4F51"/>
    <w:rsid w:val="000C5976"/>
    <w:rsid w:val="00135F3A"/>
    <w:rsid w:val="0014729B"/>
    <w:rsid w:val="0017456B"/>
    <w:rsid w:val="0017756C"/>
    <w:rsid w:val="00242067"/>
    <w:rsid w:val="0025489C"/>
    <w:rsid w:val="002B3E1A"/>
    <w:rsid w:val="002B4568"/>
    <w:rsid w:val="003B675D"/>
    <w:rsid w:val="003C146D"/>
    <w:rsid w:val="003E6C00"/>
    <w:rsid w:val="00401C95"/>
    <w:rsid w:val="00433652"/>
    <w:rsid w:val="00461648"/>
    <w:rsid w:val="00505A42"/>
    <w:rsid w:val="0053026F"/>
    <w:rsid w:val="005379AB"/>
    <w:rsid w:val="00587BB3"/>
    <w:rsid w:val="005F020A"/>
    <w:rsid w:val="00636977"/>
    <w:rsid w:val="00666C73"/>
    <w:rsid w:val="006A0404"/>
    <w:rsid w:val="006A737A"/>
    <w:rsid w:val="006B13B7"/>
    <w:rsid w:val="006D7003"/>
    <w:rsid w:val="006E1D79"/>
    <w:rsid w:val="0070403E"/>
    <w:rsid w:val="00763E9C"/>
    <w:rsid w:val="00822816"/>
    <w:rsid w:val="0086602D"/>
    <w:rsid w:val="008E5E43"/>
    <w:rsid w:val="009241BC"/>
    <w:rsid w:val="009252B4"/>
    <w:rsid w:val="00932BDD"/>
    <w:rsid w:val="00954E31"/>
    <w:rsid w:val="00997930"/>
    <w:rsid w:val="009D5FE1"/>
    <w:rsid w:val="009F0A0B"/>
    <w:rsid w:val="00A56025"/>
    <w:rsid w:val="00AB3B80"/>
    <w:rsid w:val="00AE58E8"/>
    <w:rsid w:val="00B706A0"/>
    <w:rsid w:val="00BA27D8"/>
    <w:rsid w:val="00C276BD"/>
    <w:rsid w:val="00C5579F"/>
    <w:rsid w:val="00D008A9"/>
    <w:rsid w:val="00D31A52"/>
    <w:rsid w:val="00DE4ECC"/>
    <w:rsid w:val="00E20DDE"/>
    <w:rsid w:val="00EA0C9D"/>
    <w:rsid w:val="00FE2A7B"/>
    <w:rsid w:val="01F5DA18"/>
    <w:rsid w:val="0504BB96"/>
    <w:rsid w:val="08142803"/>
    <w:rsid w:val="0823B620"/>
    <w:rsid w:val="0A75DA69"/>
    <w:rsid w:val="0B1D1F3C"/>
    <w:rsid w:val="0EF76BDB"/>
    <w:rsid w:val="11182D19"/>
    <w:rsid w:val="1136C20F"/>
    <w:rsid w:val="158C8224"/>
    <w:rsid w:val="15FD3240"/>
    <w:rsid w:val="1AEBCED9"/>
    <w:rsid w:val="1C040851"/>
    <w:rsid w:val="1CC28285"/>
    <w:rsid w:val="1E30CE4E"/>
    <w:rsid w:val="1F77DF32"/>
    <w:rsid w:val="1FF63AC2"/>
    <w:rsid w:val="260A8510"/>
    <w:rsid w:val="2AADD716"/>
    <w:rsid w:val="2B62BA88"/>
    <w:rsid w:val="2BEBA1D9"/>
    <w:rsid w:val="30B9C4F5"/>
    <w:rsid w:val="33758239"/>
    <w:rsid w:val="380B2493"/>
    <w:rsid w:val="388D354B"/>
    <w:rsid w:val="393AD953"/>
    <w:rsid w:val="3C3A39A7"/>
    <w:rsid w:val="3D966E67"/>
    <w:rsid w:val="3DECD001"/>
    <w:rsid w:val="44A5C756"/>
    <w:rsid w:val="4A5B2DD9"/>
    <w:rsid w:val="4B6BBE64"/>
    <w:rsid w:val="4C079D63"/>
    <w:rsid w:val="4C1DE170"/>
    <w:rsid w:val="4E2AC91E"/>
    <w:rsid w:val="519617F1"/>
    <w:rsid w:val="520EF11A"/>
    <w:rsid w:val="5213026E"/>
    <w:rsid w:val="52A13B98"/>
    <w:rsid w:val="538DFDF1"/>
    <w:rsid w:val="557ADB51"/>
    <w:rsid w:val="560C7527"/>
    <w:rsid w:val="5743D749"/>
    <w:rsid w:val="5803FC74"/>
    <w:rsid w:val="5851D1A4"/>
    <w:rsid w:val="58E31FF4"/>
    <w:rsid w:val="598DE0F2"/>
    <w:rsid w:val="5B33B7C1"/>
    <w:rsid w:val="5D47A7CE"/>
    <w:rsid w:val="5FF8E560"/>
    <w:rsid w:val="607E1E5C"/>
    <w:rsid w:val="61869CDD"/>
    <w:rsid w:val="656DB63A"/>
    <w:rsid w:val="660F5F8B"/>
    <w:rsid w:val="6B1F5FE7"/>
    <w:rsid w:val="6C539CC6"/>
    <w:rsid w:val="6D10C0DA"/>
    <w:rsid w:val="71670997"/>
    <w:rsid w:val="72860DA1"/>
    <w:rsid w:val="73D7D6CF"/>
    <w:rsid w:val="7578149C"/>
    <w:rsid w:val="76250E24"/>
    <w:rsid w:val="771F7839"/>
    <w:rsid w:val="79F12938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11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63697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E6C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E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Cas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udsim.com/audgenJ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7117CBE150649B0C10E56EAE38C9C" ma:contentTypeVersion="4" ma:contentTypeDescription="Create a new document." ma:contentTypeScope="" ma:versionID="9fa729630a0886de70b88bd8fdf2fb14">
  <xsd:schema xmlns:xsd="http://www.w3.org/2001/XMLSchema" xmlns:xs="http://www.w3.org/2001/XMLSchema" xmlns:p="http://schemas.microsoft.com/office/2006/metadata/properties" xmlns:ns2="c575f3a2-de5f-4839-a3e3-6f4dead1e185" targetNamespace="http://schemas.microsoft.com/office/2006/metadata/properties" ma:root="true" ma:fieldsID="9d10a97689b9444217fd5b10d0d3a14c" ns2:_="">
    <xsd:import namespace="c575f3a2-de5f-4839-a3e3-6f4dead1e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f3a2-de5f-4839-a3e3-6f4dead1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7EA7B-B65D-4932-B7DB-B4E80677A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f3a2-de5f-4839-a3e3-6f4dead1e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2020-07-27T14:36:00Z</dcterms:created>
  <dcterms:modified xsi:type="dcterms:W3CDTF">2020-07-27T14:36:00Z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0x01010050A7117CBE150649B0C10E56EAE38C9C</vt:lpwstr>
  </property>
</Properties>
</file>